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390" w:lineRule="atLeast"/>
        <w:jc w:val="left"/>
        <w:rPr>
          <w:rFonts w:hint="eastAsia" w:ascii="仿宋_GB2312" w:hAnsi="Verdana" w:eastAsia="仿宋_GB2312" w:cs="宋体"/>
          <w:b/>
          <w:color w:val="000000"/>
          <w:kern w:val="0"/>
          <w:sz w:val="24"/>
        </w:rPr>
      </w:pPr>
      <w:r>
        <w:rPr>
          <w:rFonts w:hint="eastAsia" w:ascii="仿宋_GB2312" w:hAnsi="Verdana" w:eastAsia="仿宋_GB2312" w:cs="宋体"/>
          <w:b/>
          <w:color w:val="000000"/>
          <w:kern w:val="0"/>
          <w:sz w:val="24"/>
        </w:rPr>
        <w:t>附件</w:t>
      </w:r>
      <w:r>
        <w:rPr>
          <w:rFonts w:hint="eastAsia" w:ascii="仿宋_GB2312" w:hAnsi="Verdana" w:eastAsia="仿宋_GB2312" w:cs="宋体"/>
          <w:b/>
          <w:color w:val="000000"/>
          <w:kern w:val="0"/>
          <w:sz w:val="24"/>
          <w:lang w:val="en-US" w:eastAsia="zh-CN"/>
        </w:rPr>
        <w:t>1</w:t>
      </w:r>
    </w:p>
    <w:p>
      <w:pPr>
        <w:widowControl/>
        <w:spacing w:line="390" w:lineRule="atLeast"/>
        <w:jc w:val="center"/>
        <w:rPr>
          <w:rFonts w:hint="eastAsia" w:ascii="黑体" w:hAnsi="Verdana" w:eastAsia="黑体" w:cs="宋体"/>
          <w:color w:val="000000"/>
          <w:kern w:val="0"/>
          <w:sz w:val="36"/>
          <w:szCs w:val="36"/>
        </w:rPr>
      </w:pPr>
      <w:r>
        <w:rPr>
          <w:rFonts w:hint="eastAsia" w:ascii="黑体" w:hAnsi="Verdana" w:eastAsia="黑体" w:cs="宋体"/>
          <w:color w:val="000000"/>
          <w:kern w:val="0"/>
          <w:sz w:val="36"/>
          <w:szCs w:val="36"/>
        </w:rPr>
        <w:t>2015北京民办教育社会公益项目</w:t>
      </w:r>
      <w:r>
        <w:rPr>
          <w:rFonts w:hint="eastAsia" w:ascii="仿宋_GB2312" w:hAnsi="仿宋_GB2312" w:eastAsia="仿宋_GB2312" w:cs="仿宋_GB2312"/>
          <w:b/>
          <w:bCs/>
          <w:sz w:val="36"/>
          <w:szCs w:val="36"/>
        </w:rPr>
        <w:t>评选活动</w:t>
      </w:r>
      <w:r>
        <w:rPr>
          <w:rFonts w:hint="eastAsia" w:ascii="黑体" w:hAnsi="Verdana" w:eastAsia="黑体" w:cs="宋体"/>
          <w:color w:val="000000"/>
          <w:kern w:val="0"/>
          <w:sz w:val="36"/>
          <w:szCs w:val="36"/>
        </w:rPr>
        <w:t>细则</w:t>
      </w:r>
    </w:p>
    <w:p>
      <w:pPr>
        <w:widowControl/>
        <w:spacing w:line="390" w:lineRule="atLeast"/>
        <w:jc w:val="center"/>
        <w:rPr>
          <w:rFonts w:hint="eastAsia" w:ascii="黑体" w:hAnsi="Verdana" w:eastAsia="黑体" w:cs="宋体"/>
          <w:color w:val="000000"/>
          <w:kern w:val="0"/>
          <w:sz w:val="36"/>
          <w:szCs w:val="36"/>
        </w:rPr>
      </w:pPr>
    </w:p>
    <w:p>
      <w:pPr>
        <w:widowControl/>
        <w:spacing w:line="360" w:lineRule="auto"/>
        <w:jc w:val="left"/>
        <w:rPr>
          <w:rFonts w:hint="eastAsia" w:ascii="宋体" w:hAnsi="宋体" w:cs="宋体"/>
          <w:b/>
          <w:color w:val="000000"/>
          <w:kern w:val="0"/>
          <w:sz w:val="24"/>
          <w:szCs w:val="24"/>
        </w:rPr>
      </w:pPr>
      <w:r>
        <w:rPr>
          <w:rFonts w:hint="eastAsia" w:ascii="宋体" w:hAnsi="宋体" w:cs="宋体"/>
          <w:b/>
          <w:color w:val="000000"/>
          <w:kern w:val="0"/>
          <w:sz w:val="24"/>
          <w:szCs w:val="24"/>
        </w:rPr>
        <w:t xml:space="preserve">    一、评选范围</w:t>
      </w:r>
    </w:p>
    <w:p>
      <w:pPr>
        <w:widowControl/>
        <w:spacing w:line="360" w:lineRule="auto"/>
        <w:jc w:val="left"/>
        <w:rPr>
          <w:rFonts w:hint="eastAsia" w:ascii="宋体" w:hAnsi="宋体" w:cs="宋体"/>
          <w:bCs/>
          <w:color w:val="auto"/>
          <w:kern w:val="0"/>
          <w:sz w:val="24"/>
          <w:szCs w:val="24"/>
        </w:rPr>
      </w:pPr>
      <w:r>
        <w:rPr>
          <w:rFonts w:hint="eastAsia" w:ascii="宋体" w:hAnsi="宋体" w:cs="宋体"/>
          <w:b/>
          <w:color w:val="000000"/>
          <w:kern w:val="0"/>
          <w:sz w:val="24"/>
          <w:szCs w:val="24"/>
        </w:rPr>
        <w:t xml:space="preserve">  </w:t>
      </w:r>
      <w:r>
        <w:rPr>
          <w:rFonts w:hint="eastAsia" w:ascii="宋体" w:hAnsi="宋体" w:cs="宋体"/>
          <w:bCs/>
          <w:color w:val="000000"/>
          <w:kern w:val="0"/>
          <w:sz w:val="24"/>
          <w:szCs w:val="24"/>
        </w:rPr>
        <w:t xml:space="preserve">  1.2</w:t>
      </w:r>
      <w:r>
        <w:rPr>
          <w:rFonts w:hint="eastAsia" w:ascii="宋体" w:hAnsi="宋体" w:cs="宋体"/>
          <w:bCs/>
          <w:color w:val="auto"/>
          <w:kern w:val="0"/>
          <w:sz w:val="24"/>
          <w:szCs w:val="24"/>
        </w:rPr>
        <w:t>015年度开展社会公益活动并取得突出成果的项目及单位</w:t>
      </w:r>
    </w:p>
    <w:p>
      <w:pPr>
        <w:widowControl/>
        <w:spacing w:line="360" w:lineRule="auto"/>
        <w:ind w:firstLine="460" w:firstLineChars="200"/>
        <w:jc w:val="left"/>
        <w:rPr>
          <w:rFonts w:hint="eastAsia" w:ascii="宋体" w:hAnsi="宋体" w:cs="宋体"/>
          <w:bCs/>
          <w:color w:val="auto"/>
          <w:kern w:val="0"/>
          <w:sz w:val="24"/>
          <w:szCs w:val="24"/>
        </w:rPr>
      </w:pPr>
      <w:r>
        <w:rPr>
          <w:rFonts w:hint="eastAsia" w:ascii="宋体" w:hAnsi="宋体" w:cs="宋体"/>
          <w:bCs/>
          <w:color w:val="auto"/>
          <w:kern w:val="0"/>
          <w:sz w:val="24"/>
          <w:szCs w:val="24"/>
        </w:rPr>
        <w:t>2.2015年度参与由北京民办教育协会主责的社会建设项目的所有结项单位</w:t>
      </w:r>
    </w:p>
    <w:p>
      <w:pPr>
        <w:widowControl/>
        <w:spacing w:line="360" w:lineRule="auto"/>
        <w:jc w:val="left"/>
        <w:rPr>
          <w:rFonts w:hint="eastAsia" w:ascii="宋体" w:hAnsi="宋体" w:cs="宋体"/>
          <w:b/>
          <w:bCs/>
          <w:color w:val="auto"/>
          <w:kern w:val="0"/>
          <w:sz w:val="24"/>
          <w:szCs w:val="24"/>
        </w:rPr>
      </w:pPr>
      <w:r>
        <w:rPr>
          <w:rFonts w:hint="eastAsia" w:ascii="宋体" w:hAnsi="宋体" w:cs="宋体"/>
          <w:b/>
          <w:bCs/>
          <w:color w:val="auto"/>
          <w:kern w:val="0"/>
          <w:sz w:val="24"/>
          <w:szCs w:val="24"/>
        </w:rPr>
        <w:t xml:space="preserve">    二、奖项设置</w:t>
      </w:r>
    </w:p>
    <w:p>
      <w:pPr>
        <w:widowControl/>
        <w:spacing w:line="360" w:lineRule="auto"/>
        <w:ind w:firstLine="46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lang w:eastAsia="zh-CN"/>
        </w:rPr>
        <w:t>北京</w:t>
      </w:r>
      <w:r>
        <w:rPr>
          <w:rFonts w:hint="eastAsia" w:ascii="宋体" w:hAnsi="宋体" w:cs="宋体"/>
          <w:color w:val="000000"/>
          <w:kern w:val="0"/>
          <w:sz w:val="24"/>
          <w:szCs w:val="24"/>
        </w:rPr>
        <w:t>社会公益项目优秀单位</w:t>
      </w:r>
    </w:p>
    <w:p>
      <w:pPr>
        <w:widowControl/>
        <w:spacing w:line="360" w:lineRule="auto"/>
        <w:ind w:firstLine="46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年度最佳项目组织者</w:t>
      </w:r>
    </w:p>
    <w:p>
      <w:pPr>
        <w:widowControl/>
        <w:spacing w:line="360" w:lineRule="auto"/>
        <w:ind w:firstLine="46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年度最具奉献精神奖</w:t>
      </w:r>
    </w:p>
    <w:p>
      <w:pPr>
        <w:widowControl/>
        <w:spacing w:line="360" w:lineRule="auto"/>
        <w:ind w:firstLine="46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年度最具活力志愿者</w:t>
      </w:r>
    </w:p>
    <w:p>
      <w:pPr>
        <w:widowControl/>
        <w:spacing w:line="360" w:lineRule="auto"/>
        <w:jc w:val="left"/>
        <w:rPr>
          <w:rFonts w:hint="eastAsia" w:ascii="宋体" w:hAnsi="宋体" w:cs="宋体"/>
          <w:b/>
          <w:color w:val="000000"/>
          <w:kern w:val="0"/>
          <w:sz w:val="24"/>
          <w:szCs w:val="24"/>
        </w:rPr>
      </w:pPr>
      <w:r>
        <w:rPr>
          <w:rFonts w:hint="eastAsia" w:ascii="宋体" w:hAnsi="宋体" w:cs="宋体"/>
          <w:b/>
          <w:color w:val="000000"/>
          <w:kern w:val="0"/>
          <w:sz w:val="24"/>
          <w:szCs w:val="24"/>
        </w:rPr>
        <w:t xml:space="preserve">    三、参评条件</w:t>
      </w:r>
    </w:p>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 xml:space="preserve">   （一） “</w:t>
      </w:r>
      <w:r>
        <w:rPr>
          <w:rFonts w:hint="eastAsia" w:ascii="宋体" w:hAnsi="宋体" w:cs="宋体"/>
          <w:kern w:val="0"/>
          <w:sz w:val="24"/>
          <w:szCs w:val="24"/>
          <w:lang w:eastAsia="zh-CN"/>
        </w:rPr>
        <w:t>北京</w:t>
      </w:r>
      <w:bookmarkStart w:id="0" w:name="_GoBack"/>
      <w:bookmarkEnd w:id="0"/>
      <w:r>
        <w:rPr>
          <w:rFonts w:hint="eastAsia" w:ascii="宋体" w:hAnsi="宋体" w:cs="宋体"/>
          <w:kern w:val="0"/>
          <w:sz w:val="24"/>
          <w:szCs w:val="24"/>
        </w:rPr>
        <w:t>社会公益项目优秀单位”参评条件</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1、2015年度开展社会公益活动的项目及单位需上报项目开展过程的相应材料，包括项目总结（应介绍活动过程、场次、参与活动人数、活动受益人数等）及照片等相关活动材料。</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2、参加2014-2015年度由北京民办教育协会主责的社会建设项目的单位，由社会建设项目的评选领导小组组织专家组根据2014-2015年度结项材料进行评选，各参评单位不需另报材料。</w:t>
      </w:r>
    </w:p>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 xml:space="preserve">    （二）“年度最佳项目组织者”参评条件</w:t>
      </w:r>
    </w:p>
    <w:p>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 xml:space="preserve">    1、严格遵守《北京市人民政府办公厅关于政府向社会力量购买服务的实施意见》、《北京市市级社会建设专项资金管理办法》以及项目有关规定。</w:t>
      </w:r>
    </w:p>
    <w:p>
      <w:pPr>
        <w:widowControl/>
        <w:numPr>
          <w:ilvl w:val="0"/>
          <w:numId w:val="1"/>
        </w:numPr>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项目主要负责人或实施者。</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3、积极开展项目工作，带头参与工作决策、落实等在项目中起到关键作用。</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4、在开展项目过程中，活动安排得体、组织有序、管理到位。</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5、所负责的项目绩效材料清晰、充实</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（三）“年度最具奉献精神奖”参评条件</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1、从事社会建设项目具体工作；</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2、项目实施过程中尽职尽责，任劳任怨；</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3、在项目活动过程中，得到受助者好评。</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（四）“年度最具活力志愿者” 参评条件</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1、遵守《志愿者章程》、各项目活动小组的有关规定；</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2、参加公益活动次数多、时间长、效率高、质量好，服从安排，服务成效显著，做出积极贡献、具有良好的社会影响；</w:t>
      </w:r>
    </w:p>
    <w:p>
      <w:pPr>
        <w:widowControl/>
        <w:spacing w:line="360" w:lineRule="auto"/>
        <w:ind w:firstLine="460" w:firstLineChars="200"/>
        <w:jc w:val="left"/>
        <w:rPr>
          <w:rFonts w:hint="eastAsia" w:ascii="宋体" w:hAnsi="宋体" w:cs="宋体"/>
          <w:kern w:val="0"/>
          <w:sz w:val="24"/>
          <w:szCs w:val="24"/>
        </w:rPr>
      </w:pPr>
      <w:r>
        <w:rPr>
          <w:rFonts w:hint="eastAsia" w:ascii="宋体" w:hAnsi="宋体" w:cs="宋体"/>
          <w:kern w:val="0"/>
          <w:sz w:val="24"/>
          <w:szCs w:val="24"/>
        </w:rPr>
        <w:t>3、活动期间，能发挥主动精神；</w:t>
      </w:r>
    </w:p>
    <w:p>
      <w:pPr>
        <w:spacing w:line="360" w:lineRule="auto"/>
        <w:rPr>
          <w:rFonts w:hint="eastAsia" w:ascii="宋体" w:hAnsi="宋体" w:cs="宋体"/>
          <w:kern w:val="0"/>
          <w:sz w:val="24"/>
          <w:szCs w:val="24"/>
        </w:rPr>
      </w:pPr>
      <w:r>
        <w:rPr>
          <w:rFonts w:hint="eastAsia" w:ascii="宋体" w:hAnsi="宋体" w:cs="宋体"/>
          <w:kern w:val="0"/>
          <w:sz w:val="24"/>
          <w:szCs w:val="24"/>
          <w:lang w:val="en-US" w:eastAsia="zh-CN"/>
        </w:rPr>
        <w:t xml:space="preserve">    </w:t>
      </w:r>
      <w:r>
        <w:rPr>
          <w:rFonts w:hint="eastAsia" w:ascii="宋体" w:hAnsi="宋体" w:cs="宋体"/>
          <w:kern w:val="0"/>
          <w:sz w:val="24"/>
          <w:szCs w:val="24"/>
        </w:rPr>
        <w:t>4、积极协调社会资源，发挥自身优势，为公益项目开展提供帮助。</w:t>
      </w:r>
    </w:p>
    <w:p>
      <w:pPr>
        <w:spacing w:line="360" w:lineRule="auto"/>
        <w:rPr>
          <w:rFonts w:hint="eastAsia" w:ascii="宋体" w:hAnsi="宋体" w:cs="宋体"/>
          <w:kern w:val="0"/>
          <w:sz w:val="24"/>
          <w:szCs w:val="24"/>
        </w:rPr>
      </w:pPr>
    </w:p>
    <w:p>
      <w:pPr>
        <w:spacing w:line="360" w:lineRule="auto"/>
        <w:rPr>
          <w:rFonts w:hint="eastAsia" w:ascii="宋体" w:hAnsi="宋体" w:cs="宋体"/>
          <w:b w:val="0"/>
          <w:bCs w:val="0"/>
          <w:kern w:val="0"/>
          <w:sz w:val="24"/>
          <w:szCs w:val="24"/>
        </w:rPr>
      </w:pPr>
    </w:p>
    <w:p>
      <w:pPr>
        <w:spacing w:line="360" w:lineRule="auto"/>
        <w:rPr>
          <w:rFonts w:hint="eastAsia" w:ascii="宋体" w:hAnsi="宋体" w:cs="宋体"/>
          <w:b w:val="0"/>
          <w:bCs w:val="0"/>
          <w:kern w:val="0"/>
          <w:sz w:val="24"/>
          <w:szCs w:val="24"/>
        </w:rPr>
      </w:pPr>
    </w:p>
    <w:p>
      <w:pPr>
        <w:spacing w:line="360" w:lineRule="auto"/>
        <w:jc w:val="right"/>
        <w:rPr>
          <w:rFonts w:hint="eastAsia" w:ascii="宋体" w:hAnsi="宋体" w:cs="宋体"/>
          <w:b w:val="0"/>
          <w:bCs w:val="0"/>
          <w:kern w:val="0"/>
          <w:sz w:val="24"/>
          <w:szCs w:val="24"/>
          <w:lang w:eastAsia="zh-CN"/>
        </w:rPr>
      </w:pPr>
      <w:r>
        <w:rPr>
          <w:rFonts w:hint="eastAsia" w:ascii="宋体" w:hAnsi="宋体" w:cs="宋体"/>
          <w:b w:val="0"/>
          <w:bCs w:val="0"/>
          <w:kern w:val="0"/>
          <w:sz w:val="24"/>
          <w:szCs w:val="24"/>
          <w:lang w:eastAsia="zh-CN"/>
        </w:rPr>
        <w:t>北京民办教育协会</w:t>
      </w:r>
    </w:p>
    <w:p>
      <w:pPr>
        <w:spacing w:line="360" w:lineRule="auto"/>
        <w:jc w:val="right"/>
        <w:rPr>
          <w:rFonts w:hint="eastAsia" w:ascii="宋体" w:hAnsi="宋体" w:cs="宋体"/>
          <w:b w:val="0"/>
          <w:bCs w:val="0"/>
          <w:kern w:val="0"/>
          <w:sz w:val="24"/>
          <w:szCs w:val="24"/>
          <w:lang w:val="en-US" w:eastAsia="zh-CN"/>
        </w:rPr>
      </w:pPr>
      <w:r>
        <w:rPr>
          <w:rFonts w:hint="eastAsia" w:ascii="宋体" w:hAnsi="宋体" w:cs="宋体"/>
          <w:b w:val="0"/>
          <w:bCs w:val="0"/>
          <w:kern w:val="0"/>
          <w:sz w:val="24"/>
          <w:szCs w:val="24"/>
          <w:lang w:val="en-US" w:eastAsia="zh-CN"/>
        </w:rPr>
        <w:t>2015年11月</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auto"/>
    <w:pitch w:val="default"/>
    <w:sig w:usb0="00000287" w:usb1="00000000"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46715437">
    <w:nsid w:val="563B202D"/>
    <w:multiLevelType w:val="singleLevel"/>
    <w:tmpl w:val="563B202D"/>
    <w:lvl w:ilvl="0" w:tentative="1">
      <w:start w:val="2"/>
      <w:numFmt w:val="decimal"/>
      <w:suff w:val="nothing"/>
      <w:lvlText w:val="%1、"/>
      <w:lvlJc w:val="left"/>
    </w:lvl>
  </w:abstractNum>
  <w:num w:numId="1">
    <w:abstractNumId w:val="14467154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8410597"/>
    <w:rsid w:val="0C7E418F"/>
    <w:rsid w:val="1B113EB2"/>
    <w:rsid w:val="309B74B7"/>
    <w:rsid w:val="4EE948EF"/>
    <w:rsid w:val="763B7D07"/>
    <w:rsid w:val="76F374B5"/>
    <w:rsid w:val="7D293E50"/>
    <w:rsid w:val="7EBD6246"/>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2015-11-30T01:26:13Z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